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9754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ТИТУЛЬНИЙ АРКУШ</w:t>
      </w:r>
    </w:p>
    <w:p w:rsidR="00000000" w:rsidRDefault="00D9754B">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20.12.2024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1220/1/24</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D9754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D9754B">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Голова правління</w:t>
            </w:r>
          </w:p>
        </w:tc>
        <w:tc>
          <w:tcPr>
            <w:tcW w:w="216"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Гусєва І.О.</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D9754B">
      <w:pPr>
        <w:widowControl w:val="0"/>
        <w:autoSpaceDE w:val="0"/>
        <w:autoSpaceDN w:val="0"/>
        <w:adjustRightInd w:val="0"/>
        <w:spacing w:after="0" w:line="240" w:lineRule="auto"/>
        <w:rPr>
          <w:rFonts w:ascii="Times New Roman" w:hAnsi="Times New Roman" w:cs="Times New Roman"/>
          <w:sz w:val="20"/>
          <w:szCs w:val="20"/>
        </w:rPr>
      </w:pPr>
    </w:p>
    <w:p w:rsidR="00000000" w:rsidRDefault="00D9754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D9754B">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D9754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акціонерне товариство "</w:t>
      </w:r>
      <w:r>
        <w:rPr>
          <w:rFonts w:ascii="Times New Roman" w:hAnsi="Times New Roman" w:cs="Times New Roman"/>
          <w:sz w:val="24"/>
          <w:szCs w:val="24"/>
        </w:rPr>
        <w:t>Страхові гарантії України"</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Акціонерне товариство</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Місцезнаходження: 03115, </w:t>
      </w:r>
      <w:r>
        <w:rPr>
          <w:rFonts w:ascii="Times New Roman" w:hAnsi="Times New Roman" w:cs="Times New Roman"/>
          <w:sz w:val="24"/>
          <w:szCs w:val="24"/>
        </w:rPr>
        <w:t>м.Київ, вул.Львівська, 22</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33832772</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044 5370387</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sgu@sgu.com.ua</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w:t>
      </w:r>
      <w:r>
        <w:rPr>
          <w:rFonts w:ascii="Times New Roman" w:hAnsi="Times New Roman" w:cs="Times New Roman"/>
          <w:sz w:val="24"/>
          <w:szCs w:val="24"/>
        </w:rPr>
        <w:t>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w:t>
      </w:r>
      <w:r>
        <w:rPr>
          <w:rFonts w:ascii="Times New Roman" w:hAnsi="Times New Roman" w:cs="Times New Roman"/>
          <w:sz w:val="24"/>
          <w:szCs w:val="24"/>
        </w:rPr>
        <w:t>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D9754B">
      <w:pPr>
        <w:widowControl w:val="0"/>
        <w:autoSpaceDE w:val="0"/>
        <w:autoSpaceDN w:val="0"/>
        <w:adjustRightInd w:val="0"/>
        <w:spacing w:after="0" w:line="240" w:lineRule="auto"/>
        <w:rPr>
          <w:rFonts w:ascii="Times New Roman" w:hAnsi="Times New Roman" w:cs="Times New Roman"/>
          <w:sz w:val="24"/>
          <w:szCs w:val="24"/>
        </w:rPr>
      </w:pPr>
    </w:p>
    <w:p w:rsidR="00000000" w:rsidRDefault="00D9754B">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дат</w:t>
      </w:r>
      <w:r>
        <w:rPr>
          <w:rFonts w:ascii="Times New Roman" w:hAnsi="Times New Roman" w:cs="Times New Roman"/>
          <w:b/>
          <w:bCs/>
          <w:sz w:val="24"/>
          <w:szCs w:val="24"/>
        </w:rPr>
        <w:t xml:space="preserve">у та місце оприлюднення інформації </w:t>
      </w:r>
    </w:p>
    <w:p w:rsidR="00000000" w:rsidRDefault="00D9754B">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D9754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http://www.sgu.com.ua/news.html</w:t>
            </w:r>
          </w:p>
        </w:tc>
        <w:tc>
          <w:tcPr>
            <w:tcW w:w="1885" w:type="dxa"/>
            <w:tcBorders>
              <w:top w:val="nil"/>
              <w:left w:val="nil"/>
              <w:bottom w:val="single" w:sz="6" w:space="0" w:color="auto"/>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20.12.2024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D9754B">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D9754B">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6"/>
          <w:pgSz w:w="11905" w:h="16837"/>
          <w:pgMar w:top="570" w:right="720" w:bottom="570" w:left="720" w:header="708" w:footer="360" w:gutter="0"/>
          <w:pgNumType w:start="1"/>
          <w:cols w:space="720"/>
          <w:noEndnote/>
        </w:sectPr>
      </w:pPr>
    </w:p>
    <w:p w:rsidR="00000000" w:rsidRDefault="00D9754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D9754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зміну складу посадових осіб емітента</w:t>
      </w:r>
    </w:p>
    <w:p w:rsidR="00000000" w:rsidRDefault="00D9754B">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00"/>
        <w:gridCol w:w="1800"/>
        <w:gridCol w:w="2600"/>
        <w:gridCol w:w="3000"/>
        <w:gridCol w:w="1865"/>
      </w:tblGrid>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Розмір частки в статутному капіталі емітента (у відсотках)</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5" w:type="dxa"/>
            <w:tcBorders>
              <w:top w:val="single" w:sz="6" w:space="0" w:color="auto"/>
              <w:left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22.11.2024</w:t>
            </w:r>
          </w:p>
        </w:tc>
        <w:tc>
          <w:tcPr>
            <w:tcW w:w="18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Яцько Оксана Михайлівна</w:t>
            </w:r>
          </w:p>
        </w:tc>
        <w:tc>
          <w:tcPr>
            <w:tcW w:w="1865" w:type="dxa"/>
            <w:tcBorders>
              <w:top w:val="single" w:sz="6" w:space="0" w:color="auto"/>
              <w:left w:val="single" w:sz="6" w:space="0" w:color="auto"/>
              <w:bottom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 підставі заяви від члена Наглядової ради Яцько Оксани Михайлівни згідно із ст. 80 Закону України "Про акціонерні товариства" 22.11.2024 припинено повноваження члена Наг</w:t>
            </w:r>
            <w:r>
              <w:rPr>
                <w:rFonts w:ascii="Times New Roman" w:hAnsi="Times New Roman" w:cs="Times New Roman"/>
                <w:sz w:val="20"/>
                <w:szCs w:val="20"/>
              </w:rPr>
              <w:t>лядової ради Яцько Оксани Михайлівни.</w:t>
            </w:r>
          </w:p>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Відповідно до вимог Закону України "Про страхування" та Положення про авторизацію надавачів фінансових послуг та умови здійснення ними діяльності з надання фінансових послуг, що затверджено постановою Правління Національного банку України від 29.12.2023 № </w:t>
            </w:r>
            <w:r>
              <w:rPr>
                <w:rFonts w:ascii="Times New Roman" w:hAnsi="Times New Roman" w:cs="Times New Roman"/>
                <w:sz w:val="20"/>
                <w:szCs w:val="20"/>
              </w:rPr>
              <w:t>199, обраний член Наглядової ради обов'язково повинен пройти погодження Національним банком України (Комітетом з питань нагляду та регулювання діяльності ринків небанківських фінансових послуг) до вступу обраного члена Наглядової ради на посаду. Національн</w:t>
            </w:r>
            <w:r>
              <w:rPr>
                <w:rFonts w:ascii="Times New Roman" w:hAnsi="Times New Roman" w:cs="Times New Roman"/>
                <w:sz w:val="20"/>
                <w:szCs w:val="20"/>
              </w:rPr>
              <w:t>им банком України прийнято рішення про відмову в погодженні Яцько Оксани Михайлівни на посаду члена Наглядової ради ПрАТ «СГУ».</w:t>
            </w:r>
          </w:p>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Розмір пакета акцій: 0%. Строк, протягом якого перебувала на посаді: з 26.02.2024. Непогашеної судимості за корисливі та посадов</w:t>
            </w:r>
            <w:r>
              <w:rPr>
                <w:rFonts w:ascii="Times New Roman" w:hAnsi="Times New Roman" w:cs="Times New Roman"/>
                <w:sz w:val="20"/>
                <w:szCs w:val="20"/>
              </w:rPr>
              <w:t xml:space="preserve">і злочини не має. </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22.11.2024</w:t>
            </w:r>
          </w:p>
        </w:tc>
        <w:tc>
          <w:tcPr>
            <w:tcW w:w="18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Гладуш Яніна Вікторівна</w:t>
            </w:r>
          </w:p>
        </w:tc>
        <w:tc>
          <w:tcPr>
            <w:tcW w:w="1865" w:type="dxa"/>
            <w:tcBorders>
              <w:top w:val="single" w:sz="6" w:space="0" w:color="auto"/>
              <w:left w:val="single" w:sz="6" w:space="0" w:color="auto"/>
              <w:bottom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 підставі заяви від члена Наглядової ради Гладуш Яніни Вікторівни згідно із ст. 80 Закону України "Про акціонерні товариства" 22.11.2024 припинено повноваження члена Наглядової ради Гладуш Яніни Вікторівни.</w:t>
            </w:r>
          </w:p>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Відповідно до вимог Закону України "Про страхування" та Положення про авторизацію надавачів фінансових послуг та умови здійснення ними діяльності з надання фінансових послуг, що затверджено постановою Правління Національного банку України від 29.12.2023 № </w:t>
            </w:r>
            <w:r>
              <w:rPr>
                <w:rFonts w:ascii="Times New Roman" w:hAnsi="Times New Roman" w:cs="Times New Roman"/>
                <w:sz w:val="20"/>
                <w:szCs w:val="20"/>
              </w:rPr>
              <w:t>199, обраний член Наглядової ради обов'язково повинен пройти погодження Національним банком України (Комітетом з питань нагляду та регулювання діяльності ринків небанківських фінансових послуг) до вступу обраного члена Наглядової ради на посаду. Національн</w:t>
            </w:r>
            <w:r>
              <w:rPr>
                <w:rFonts w:ascii="Times New Roman" w:hAnsi="Times New Roman" w:cs="Times New Roman"/>
                <w:sz w:val="20"/>
                <w:szCs w:val="20"/>
              </w:rPr>
              <w:t>им банком України прийнято рішення про відмову в погодженні Гладуш Яніни Вікторівни на посаду члена Наглядової ради ПрАТ «СГУ».</w:t>
            </w:r>
          </w:p>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Розмір пакета акцій: 18%. Строк, протягом якого перебувала на посаді: з 26.02.2024. Непогашеної судимості за корисливі та посадо</w:t>
            </w:r>
            <w:r>
              <w:rPr>
                <w:rFonts w:ascii="Times New Roman" w:hAnsi="Times New Roman" w:cs="Times New Roman"/>
                <w:sz w:val="20"/>
                <w:szCs w:val="20"/>
              </w:rPr>
              <w:t xml:space="preserve">ві злочини не має. </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22.11.2024</w:t>
            </w:r>
          </w:p>
        </w:tc>
        <w:tc>
          <w:tcPr>
            <w:tcW w:w="18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Гаманков Володимир Іванович</w:t>
            </w:r>
          </w:p>
        </w:tc>
        <w:tc>
          <w:tcPr>
            <w:tcW w:w="1865" w:type="dxa"/>
            <w:tcBorders>
              <w:top w:val="single" w:sz="6" w:space="0" w:color="auto"/>
              <w:left w:val="single" w:sz="6" w:space="0" w:color="auto"/>
              <w:bottom w:val="single" w:sz="6" w:space="0" w:color="auto"/>
            </w:tcBorders>
          </w:tcPr>
          <w:p w:rsidR="00000000" w:rsidRDefault="00D9754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 підставі заяви від голови Наглядової ради Гаманкова Володимира Івановича згідно із ст. 80 Закону України "Про акціонерні товариства" 22.11.2024 припинено повноваження голови Наглядової ради Гаманкова Володимира Івановича.</w:t>
            </w:r>
          </w:p>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Відповідно до вимог Закону України "Про страхування" та Положення про авторизацію надавачів фінансових послуг та умови здійснення ними діяльності з надання фінансових послуг, що затверджено постановою Правління Національного банку України від 29.12.2023 № </w:t>
            </w:r>
            <w:r>
              <w:rPr>
                <w:rFonts w:ascii="Times New Roman" w:hAnsi="Times New Roman" w:cs="Times New Roman"/>
                <w:sz w:val="20"/>
                <w:szCs w:val="20"/>
              </w:rPr>
              <w:t>199, обраний член Наглядової ради обов'язково повинен пройти погодження Національним банком України (Комітетом з питань нагляду та регулювання діяльності ринків небанківських фінансових послуг) до вступу обраного члена Наглядової ради на посаду. Національн</w:t>
            </w:r>
            <w:r>
              <w:rPr>
                <w:rFonts w:ascii="Times New Roman" w:hAnsi="Times New Roman" w:cs="Times New Roman"/>
                <w:sz w:val="20"/>
                <w:szCs w:val="20"/>
              </w:rPr>
              <w:t>им банком України прийнято рішення про відмову в погодженні Гаманкова Володимира Івановича на посаду голови Наглядової ради ПрАТ «СГУ».</w:t>
            </w:r>
          </w:p>
          <w:p w:rsidR="00000000" w:rsidRDefault="00D9754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Розмір пакета акцій: 20%. Строк, протягом якого перебував на посаді на посаді члена Наглядової ради з 26.02.2024, на пос</w:t>
            </w:r>
            <w:r>
              <w:rPr>
                <w:rFonts w:ascii="Times New Roman" w:hAnsi="Times New Roman" w:cs="Times New Roman"/>
                <w:sz w:val="20"/>
                <w:szCs w:val="20"/>
              </w:rPr>
              <w:t xml:space="preserve">аді голови Наглядової ради з 20.03.2024. Непогашеної судимості за корисливі та посадові злочини не має. </w:t>
            </w:r>
          </w:p>
        </w:tc>
      </w:tr>
    </w:tbl>
    <w:p w:rsidR="00D9754B" w:rsidRDefault="00D9754B"/>
    <w:sectPr w:rsidR="00D9754B">
      <w:pgSz w:w="11905" w:h="16837"/>
      <w:pgMar w:top="570" w:right="720" w:bottom="570" w:left="720" w:header="708" w:footer="36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54B" w:rsidRDefault="00D9754B">
      <w:pPr>
        <w:spacing w:after="0" w:line="240" w:lineRule="auto"/>
      </w:pPr>
      <w:r>
        <w:separator/>
      </w:r>
    </w:p>
  </w:endnote>
  <w:endnote w:type="continuationSeparator" w:id="1">
    <w:p w:rsidR="00D9754B" w:rsidRDefault="00D975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9754B">
    <w:pPr>
      <w:widowControl w:val="0"/>
      <w:autoSpaceDE w:val="0"/>
      <w:autoSpaceDN w:val="0"/>
      <w:adjustRightInd w:val="0"/>
      <w:spacing w:after="0" w:line="240" w:lineRule="auto"/>
      <w:jc w:val="right"/>
      <w:rPr>
        <w:rFonts w:ascii="Times New Roman" w:hAnsi="Times New Roman" w:cs="Times New Roman"/>
        <w:sz w:val="20"/>
        <w:szCs w:val="20"/>
        <w:lang w:val="ru-RU"/>
      </w:rPr>
    </w:pPr>
    <w:r>
      <w:rPr>
        <w:rFonts w:ascii="Times New Roman" w:hAnsi="Times New Roman" w:cs="Times New Roman"/>
        <w:sz w:val="20"/>
        <w:szCs w:val="20"/>
        <w:lang w:val="ru-RU"/>
      </w:rPr>
      <w:fldChar w:fldCharType="begin"/>
    </w:r>
    <w:r>
      <w:rPr>
        <w:rFonts w:ascii="Times New Roman" w:hAnsi="Times New Roman" w:cs="Times New Roman"/>
        <w:sz w:val="20"/>
        <w:szCs w:val="20"/>
        <w:lang w:val="ru-RU"/>
      </w:rPr>
      <w:instrText>PAGE</w:instrText>
    </w:r>
    <w:r w:rsidR="00D63E65">
      <w:rPr>
        <w:rFonts w:ascii="Times New Roman" w:hAnsi="Times New Roman" w:cs="Times New Roman"/>
        <w:sz w:val="20"/>
        <w:szCs w:val="20"/>
        <w:lang w:val="ru-RU"/>
      </w:rPr>
      <w:fldChar w:fldCharType="separate"/>
    </w:r>
    <w:r w:rsidR="00D63E65">
      <w:rPr>
        <w:rFonts w:ascii="Times New Roman" w:hAnsi="Times New Roman" w:cs="Times New Roman"/>
        <w:noProof/>
        <w:sz w:val="20"/>
        <w:szCs w:val="20"/>
        <w:lang w:val="ru-RU"/>
      </w:rPr>
      <w:t>1</w:t>
    </w:r>
    <w:r>
      <w:rPr>
        <w:rFonts w:ascii="Times New Roman" w:hAnsi="Times New Roman" w:cs="Times New Roman"/>
        <w:sz w:val="20"/>
        <w:szCs w:val="2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54B" w:rsidRDefault="00D9754B">
      <w:pPr>
        <w:spacing w:after="0" w:line="240" w:lineRule="auto"/>
      </w:pPr>
      <w:r>
        <w:separator/>
      </w:r>
    </w:p>
  </w:footnote>
  <w:footnote w:type="continuationSeparator" w:id="1">
    <w:p w:rsidR="00D9754B" w:rsidRDefault="00D975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3E65"/>
    <w:rsid w:val="00D63E65"/>
    <w:rsid w:val="00D9754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3891</Words>
  <Characters>2218</Characters>
  <Application>Microsoft Office Word</Application>
  <DocSecurity>0</DocSecurity>
  <Lines>18</Lines>
  <Paragraphs>12</Paragraphs>
  <ScaleCrop>false</ScaleCrop>
  <Company/>
  <LinksUpToDate>false</LinksUpToDate>
  <CharactersWithSpaces>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2024-12-20T10:51:00Z</dcterms:created>
  <dcterms:modified xsi:type="dcterms:W3CDTF">2024-12-20T10:51:00Z</dcterms:modified>
</cp:coreProperties>
</file>